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743" w:type="dxa"/>
        <w:tblLook w:val="04A0"/>
      </w:tblPr>
      <w:tblGrid>
        <w:gridCol w:w="2269"/>
        <w:gridCol w:w="7716"/>
      </w:tblGrid>
      <w:tr w:rsidR="00407AAD" w:rsidTr="00683879">
        <w:tc>
          <w:tcPr>
            <w:tcW w:w="2269" w:type="dxa"/>
            <w:tcBorders>
              <w:top w:val="nil"/>
              <w:left w:val="nil"/>
              <w:bottom w:val="nil"/>
              <w:right w:val="nil"/>
            </w:tcBorders>
          </w:tcPr>
          <w:p w:rsidR="00407AAD" w:rsidRDefault="00407AAD" w:rsidP="00954C39">
            <w:pPr>
              <w:spacing w:after="120"/>
              <w:jc w:val="center"/>
              <w:rPr>
                <w:b/>
                <w:sz w:val="32"/>
                <w:szCs w:val="32"/>
              </w:rPr>
            </w:pPr>
            <w:r>
              <w:rPr>
                <w:b/>
                <w:noProof/>
                <w:sz w:val="32"/>
                <w:szCs w:val="32"/>
                <w:lang w:eastAsia="en-AU"/>
              </w:rPr>
              <w:drawing>
                <wp:inline distT="0" distB="0" distL="0" distR="0">
                  <wp:extent cx="577516" cy="743201"/>
                  <wp:effectExtent l="19050" t="0" r="0" b="0"/>
                  <wp:docPr id="2" name="Picture 2" descr="C:\Users\Maria\Documents\Backup\AWE\Logo\aw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Documents\Backup\AWE\Logo\awe_logo.jpg"/>
                          <pic:cNvPicPr>
                            <a:picLocks noChangeAspect="1" noChangeArrowheads="1"/>
                          </pic:cNvPicPr>
                        </pic:nvPicPr>
                        <pic:blipFill>
                          <a:blip r:embed="rId5" cstate="print"/>
                          <a:srcRect/>
                          <a:stretch>
                            <a:fillRect/>
                          </a:stretch>
                        </pic:blipFill>
                        <pic:spPr bwMode="auto">
                          <a:xfrm>
                            <a:off x="0" y="0"/>
                            <a:ext cx="577541" cy="743233"/>
                          </a:xfrm>
                          <a:prstGeom prst="rect">
                            <a:avLst/>
                          </a:prstGeom>
                          <a:noFill/>
                          <a:ln w="9525">
                            <a:noFill/>
                            <a:miter lim="800000"/>
                            <a:headEnd/>
                            <a:tailEnd/>
                          </a:ln>
                        </pic:spPr>
                      </pic:pic>
                    </a:graphicData>
                  </a:graphic>
                </wp:inline>
              </w:drawing>
            </w:r>
          </w:p>
        </w:tc>
        <w:tc>
          <w:tcPr>
            <w:tcW w:w="7716" w:type="dxa"/>
            <w:tcBorders>
              <w:top w:val="nil"/>
              <w:left w:val="nil"/>
              <w:bottom w:val="nil"/>
              <w:right w:val="nil"/>
            </w:tcBorders>
          </w:tcPr>
          <w:p w:rsidR="00407AAD" w:rsidRPr="00407AAD" w:rsidRDefault="00407AAD" w:rsidP="00954C39">
            <w:pPr>
              <w:spacing w:after="120"/>
              <w:jc w:val="center"/>
              <w:rPr>
                <w:b/>
                <w:sz w:val="44"/>
                <w:szCs w:val="44"/>
              </w:rPr>
            </w:pPr>
            <w:r w:rsidRPr="00407AAD">
              <w:rPr>
                <w:b/>
                <w:sz w:val="44"/>
                <w:szCs w:val="44"/>
              </w:rPr>
              <w:t>Association of Women Educators</w:t>
            </w:r>
          </w:p>
          <w:p w:rsidR="00407AAD" w:rsidRPr="00954C39" w:rsidRDefault="00407AAD" w:rsidP="00954C39">
            <w:pPr>
              <w:spacing w:after="120"/>
              <w:jc w:val="center"/>
              <w:rPr>
                <w:b/>
                <w:sz w:val="44"/>
                <w:szCs w:val="44"/>
              </w:rPr>
            </w:pPr>
            <w:r w:rsidRPr="00407AAD">
              <w:rPr>
                <w:b/>
                <w:sz w:val="44"/>
                <w:szCs w:val="44"/>
              </w:rPr>
              <w:t>Register of Speakers and Consultants</w:t>
            </w:r>
          </w:p>
        </w:tc>
      </w:tr>
    </w:tbl>
    <w:p w:rsidR="00954C39" w:rsidRDefault="00954C39" w:rsidP="00954C39">
      <w:pPr>
        <w:spacing w:after="120" w:line="240" w:lineRule="auto"/>
        <w:rPr>
          <w:sz w:val="24"/>
          <w:szCs w:val="24"/>
        </w:rPr>
      </w:pPr>
    </w:p>
    <w:p w:rsidR="00E42B20" w:rsidRDefault="00407AAD" w:rsidP="00954C39">
      <w:pPr>
        <w:spacing w:after="120" w:line="240" w:lineRule="auto"/>
        <w:rPr>
          <w:sz w:val="24"/>
          <w:szCs w:val="24"/>
        </w:rPr>
      </w:pPr>
      <w:r w:rsidRPr="00407AAD">
        <w:rPr>
          <w:sz w:val="24"/>
          <w:szCs w:val="24"/>
        </w:rPr>
        <w:t xml:space="preserve">The national organisation, the Association of Women Educators, is establishing a register of speakers and consultants for the information of </w:t>
      </w:r>
      <w:r w:rsidR="00AF68B8">
        <w:rPr>
          <w:sz w:val="24"/>
          <w:szCs w:val="24"/>
        </w:rPr>
        <w:t xml:space="preserve">educators and </w:t>
      </w:r>
      <w:r w:rsidRPr="00407AAD">
        <w:rPr>
          <w:sz w:val="24"/>
          <w:szCs w:val="24"/>
        </w:rPr>
        <w:t xml:space="preserve">school communities. This register will be a new feature of our website </w:t>
      </w:r>
      <w:hyperlink r:id="rId6" w:history="1">
        <w:r w:rsidRPr="00E42B20">
          <w:t>www.awe.asn.au</w:t>
        </w:r>
      </w:hyperlink>
      <w:r w:rsidR="00E42B20">
        <w:rPr>
          <w:sz w:val="24"/>
          <w:szCs w:val="24"/>
        </w:rPr>
        <w:t xml:space="preserve"> </w:t>
      </w:r>
      <w:r w:rsidR="00471566">
        <w:rPr>
          <w:sz w:val="24"/>
          <w:szCs w:val="24"/>
        </w:rPr>
        <w:t>which is undergoing renewal and will be launched on International Women’s Day in March.</w:t>
      </w:r>
    </w:p>
    <w:p w:rsidR="00954C39" w:rsidRPr="00471566" w:rsidRDefault="00407AAD" w:rsidP="00954C39">
      <w:pPr>
        <w:spacing w:after="120" w:line="240" w:lineRule="auto"/>
      </w:pPr>
      <w:r w:rsidRPr="00407AAD">
        <w:rPr>
          <w:sz w:val="24"/>
          <w:szCs w:val="24"/>
        </w:rPr>
        <w:t xml:space="preserve">This is a valuable opportunity for individuals and organisations to promote their work and it is expected that the speakers and consultants will </w:t>
      </w:r>
      <w:r w:rsidR="00E42B20" w:rsidRPr="00E42B20">
        <w:rPr>
          <w:sz w:val="24"/>
          <w:szCs w:val="24"/>
        </w:rPr>
        <w:t>promote a gender justice perspective in line with</w:t>
      </w:r>
      <w:r w:rsidR="00954C39">
        <w:rPr>
          <w:sz w:val="24"/>
          <w:szCs w:val="24"/>
        </w:rPr>
        <w:t xml:space="preserve"> our</w:t>
      </w:r>
      <w:r w:rsidRPr="00407AAD">
        <w:rPr>
          <w:sz w:val="24"/>
          <w:szCs w:val="24"/>
        </w:rPr>
        <w:t xml:space="preserve"> philosophy and </w:t>
      </w:r>
      <w:r w:rsidR="00471566">
        <w:rPr>
          <w:sz w:val="24"/>
          <w:szCs w:val="24"/>
        </w:rPr>
        <w:t>goals</w:t>
      </w:r>
      <w:r w:rsidRPr="00407AAD">
        <w:rPr>
          <w:sz w:val="24"/>
          <w:szCs w:val="24"/>
        </w:rPr>
        <w:t xml:space="preserve">. </w:t>
      </w:r>
      <w:r w:rsidR="00471566">
        <w:rPr>
          <w:sz w:val="24"/>
          <w:szCs w:val="24"/>
        </w:rPr>
        <w:t xml:space="preserve"> Accordingly, we also </w:t>
      </w:r>
      <w:r w:rsidR="00471566">
        <w:t xml:space="preserve">ask registrants to take up membership of the AWE </w:t>
      </w:r>
      <w:r w:rsidR="00954C39">
        <w:rPr>
          <w:sz w:val="24"/>
          <w:szCs w:val="24"/>
        </w:rPr>
        <w:t xml:space="preserve">Accordingly, we also </w:t>
      </w:r>
      <w:r w:rsidR="00954C39">
        <w:t xml:space="preserve">ask registrants to take up membership of the AWE </w:t>
      </w:r>
      <w:hyperlink r:id="rId7" w:history="1">
        <w:r w:rsidR="00954C39">
          <w:rPr>
            <w:rStyle w:val="Hyperlink"/>
          </w:rPr>
          <w:t>http://www.awe.asn.au/drupal/join</w:t>
        </w:r>
      </w:hyperlink>
      <w:r w:rsidR="00954C39">
        <w:t xml:space="preserve"> The cost is nominal and this helps us to share information about our activities, foster understandings about gender and education, and to promote the work of members. Members receive three copies of our excellent journal each year </w:t>
      </w:r>
      <w:hyperlink r:id="rId8" w:history="1">
        <w:r w:rsidR="00954C39">
          <w:rPr>
            <w:rStyle w:val="Hyperlink"/>
          </w:rPr>
          <w:t>http://www.awe.asn.au/drupal/content/redress</w:t>
        </w:r>
      </w:hyperlink>
    </w:p>
    <w:p w:rsidR="005A236B" w:rsidRPr="00407AAD" w:rsidRDefault="0004650A" w:rsidP="00954C39">
      <w:pPr>
        <w:spacing w:after="120" w:line="240" w:lineRule="auto"/>
        <w:rPr>
          <w:b/>
          <w:sz w:val="24"/>
          <w:szCs w:val="24"/>
        </w:rPr>
      </w:pPr>
      <w:r w:rsidRPr="00407AAD">
        <w:rPr>
          <w:b/>
          <w:sz w:val="24"/>
          <w:szCs w:val="24"/>
        </w:rPr>
        <w:t>Applicant details</w:t>
      </w:r>
    </w:p>
    <w:p w:rsidR="00E52040" w:rsidRPr="00407AAD" w:rsidRDefault="006633B4" w:rsidP="00954C39">
      <w:pPr>
        <w:spacing w:after="120" w:line="240" w:lineRule="auto"/>
        <w:rPr>
          <w:sz w:val="24"/>
          <w:szCs w:val="24"/>
        </w:rPr>
      </w:pPr>
      <w:r w:rsidRPr="00407AAD">
        <w:rPr>
          <w:sz w:val="24"/>
          <w:szCs w:val="24"/>
        </w:rPr>
        <w:t xml:space="preserve">Name:  </w:t>
      </w:r>
    </w:p>
    <w:p w:rsidR="00AB0266" w:rsidRPr="00407AAD" w:rsidRDefault="00AB0266" w:rsidP="00954C39">
      <w:pPr>
        <w:spacing w:after="120" w:line="240" w:lineRule="auto"/>
        <w:rPr>
          <w:sz w:val="24"/>
          <w:szCs w:val="24"/>
        </w:rPr>
      </w:pPr>
      <w:r w:rsidRPr="00407AAD">
        <w:rPr>
          <w:sz w:val="24"/>
          <w:szCs w:val="24"/>
        </w:rPr>
        <w:t>Location:</w:t>
      </w:r>
    </w:p>
    <w:p w:rsidR="00E52040" w:rsidRPr="00407AAD" w:rsidRDefault="006633B4" w:rsidP="00954C39">
      <w:pPr>
        <w:spacing w:after="120" w:line="240" w:lineRule="auto"/>
        <w:rPr>
          <w:sz w:val="24"/>
          <w:szCs w:val="24"/>
        </w:rPr>
      </w:pPr>
      <w:r w:rsidRPr="00407AAD">
        <w:rPr>
          <w:sz w:val="24"/>
          <w:szCs w:val="24"/>
        </w:rPr>
        <w:t>Bio</w:t>
      </w:r>
      <w:r w:rsidR="00AB0266" w:rsidRPr="00407AAD">
        <w:rPr>
          <w:sz w:val="24"/>
          <w:szCs w:val="24"/>
        </w:rPr>
        <w:t xml:space="preserve"> (100 words)</w:t>
      </w:r>
      <w:r w:rsidR="00E52040" w:rsidRPr="00407AAD">
        <w:rPr>
          <w:sz w:val="24"/>
          <w:szCs w:val="24"/>
        </w:rPr>
        <w:t>:</w:t>
      </w:r>
    </w:p>
    <w:p w:rsidR="0004650A" w:rsidRPr="00407AAD" w:rsidRDefault="0004650A" w:rsidP="00954C39">
      <w:pPr>
        <w:spacing w:after="120" w:line="240" w:lineRule="auto"/>
        <w:rPr>
          <w:sz w:val="24"/>
          <w:szCs w:val="24"/>
        </w:rPr>
      </w:pPr>
      <w:r w:rsidRPr="00407AAD">
        <w:rPr>
          <w:sz w:val="24"/>
          <w:szCs w:val="24"/>
        </w:rPr>
        <w:t>Statement of perspective on</w:t>
      </w:r>
      <w:r w:rsidR="00E929A8">
        <w:rPr>
          <w:sz w:val="24"/>
          <w:szCs w:val="24"/>
        </w:rPr>
        <w:t xml:space="preserve"> gender justice and education (10</w:t>
      </w:r>
      <w:r w:rsidRPr="00407AAD">
        <w:rPr>
          <w:sz w:val="24"/>
          <w:szCs w:val="24"/>
        </w:rPr>
        <w:t xml:space="preserve">0 words): </w:t>
      </w:r>
    </w:p>
    <w:p w:rsidR="00E52040" w:rsidRPr="00407AAD" w:rsidRDefault="00407AAD" w:rsidP="00954C39">
      <w:pPr>
        <w:spacing w:after="120" w:line="240" w:lineRule="auto"/>
        <w:rPr>
          <w:sz w:val="24"/>
          <w:szCs w:val="24"/>
        </w:rPr>
      </w:pPr>
      <w:r w:rsidRPr="00407AAD">
        <w:rPr>
          <w:sz w:val="24"/>
          <w:szCs w:val="24"/>
        </w:rPr>
        <w:t>Areas of expertise</w:t>
      </w:r>
      <w:r w:rsidR="00AB0266" w:rsidRPr="00407AAD">
        <w:rPr>
          <w:sz w:val="24"/>
          <w:szCs w:val="24"/>
        </w:rPr>
        <w:t xml:space="preserve"> (please </w:t>
      </w:r>
      <w:r w:rsidRPr="00407AAD">
        <w:rPr>
          <w:sz w:val="24"/>
          <w:szCs w:val="24"/>
        </w:rPr>
        <w:t>underline</w:t>
      </w:r>
      <w:r w:rsidR="00AB0266" w:rsidRPr="00407AAD">
        <w:rPr>
          <w:sz w:val="24"/>
          <w:szCs w:val="24"/>
        </w:rPr>
        <w:t>)</w:t>
      </w:r>
      <w:r w:rsidR="00E52040" w:rsidRPr="00407AAD">
        <w:rPr>
          <w:sz w:val="24"/>
          <w:szCs w:val="24"/>
        </w:rPr>
        <w:t>:</w:t>
      </w:r>
    </w:p>
    <w:p w:rsidR="00822D01" w:rsidRPr="00407AAD" w:rsidRDefault="00AB0266" w:rsidP="00954C39">
      <w:pPr>
        <w:spacing w:after="0" w:line="240" w:lineRule="auto"/>
        <w:rPr>
          <w:sz w:val="24"/>
          <w:szCs w:val="24"/>
        </w:rPr>
      </w:pPr>
      <w:r w:rsidRPr="00407AAD">
        <w:rPr>
          <w:sz w:val="24"/>
          <w:szCs w:val="24"/>
        </w:rPr>
        <w:t xml:space="preserve"> </w:t>
      </w:r>
      <w:r w:rsidRPr="00407AAD">
        <w:rPr>
          <w:sz w:val="24"/>
          <w:szCs w:val="24"/>
        </w:rPr>
        <w:tab/>
      </w:r>
      <w:r w:rsidR="00822D01" w:rsidRPr="00407AAD">
        <w:rPr>
          <w:sz w:val="24"/>
          <w:szCs w:val="24"/>
        </w:rPr>
        <w:t>Women and education careers</w:t>
      </w:r>
    </w:p>
    <w:p w:rsidR="00AB0266" w:rsidRPr="00407AAD" w:rsidRDefault="00AB0266" w:rsidP="00954C39">
      <w:pPr>
        <w:spacing w:after="0" w:line="240" w:lineRule="auto"/>
        <w:ind w:firstLine="720"/>
        <w:rPr>
          <w:sz w:val="24"/>
          <w:szCs w:val="24"/>
        </w:rPr>
      </w:pPr>
      <w:r w:rsidRPr="00407AAD">
        <w:rPr>
          <w:sz w:val="24"/>
          <w:szCs w:val="24"/>
        </w:rPr>
        <w:t>Leadership for social change</w:t>
      </w:r>
    </w:p>
    <w:p w:rsidR="00AB0266" w:rsidRPr="00407AAD" w:rsidRDefault="00AB0266" w:rsidP="00954C39">
      <w:pPr>
        <w:spacing w:after="0" w:line="240" w:lineRule="auto"/>
        <w:ind w:firstLine="720"/>
        <w:rPr>
          <w:sz w:val="24"/>
          <w:szCs w:val="24"/>
        </w:rPr>
      </w:pPr>
      <w:r w:rsidRPr="00407AAD">
        <w:rPr>
          <w:sz w:val="24"/>
          <w:szCs w:val="24"/>
        </w:rPr>
        <w:t xml:space="preserve">Inclusive </w:t>
      </w:r>
      <w:r w:rsidR="00F95135">
        <w:rPr>
          <w:sz w:val="24"/>
          <w:szCs w:val="24"/>
        </w:rPr>
        <w:t xml:space="preserve">pedagogy and </w:t>
      </w:r>
      <w:r w:rsidRPr="00407AAD">
        <w:rPr>
          <w:sz w:val="24"/>
          <w:szCs w:val="24"/>
        </w:rPr>
        <w:t>curriculum</w:t>
      </w:r>
    </w:p>
    <w:p w:rsidR="00AE48BD" w:rsidRPr="00407AAD" w:rsidRDefault="00AE48BD" w:rsidP="00954C39">
      <w:pPr>
        <w:spacing w:after="0" w:line="240" w:lineRule="auto"/>
        <w:ind w:firstLine="720"/>
        <w:rPr>
          <w:sz w:val="24"/>
          <w:szCs w:val="24"/>
        </w:rPr>
      </w:pPr>
      <w:r w:rsidRPr="00407AAD">
        <w:rPr>
          <w:sz w:val="24"/>
          <w:szCs w:val="24"/>
        </w:rPr>
        <w:t>Gender/media/critical literacy</w:t>
      </w:r>
    </w:p>
    <w:p w:rsidR="00822D01" w:rsidRPr="00407AAD" w:rsidRDefault="00822D01" w:rsidP="00954C39">
      <w:pPr>
        <w:spacing w:after="0" w:line="240" w:lineRule="auto"/>
        <w:ind w:firstLine="720"/>
        <w:rPr>
          <w:sz w:val="24"/>
          <w:szCs w:val="24"/>
        </w:rPr>
      </w:pPr>
      <w:r w:rsidRPr="00407AAD">
        <w:rPr>
          <w:sz w:val="24"/>
          <w:szCs w:val="24"/>
        </w:rPr>
        <w:t>Girls and career choice</w:t>
      </w:r>
    </w:p>
    <w:p w:rsidR="00AE48BD" w:rsidRPr="00407AAD" w:rsidRDefault="00AE48BD" w:rsidP="00954C39">
      <w:pPr>
        <w:spacing w:after="0" w:line="240" w:lineRule="auto"/>
        <w:ind w:firstLine="720"/>
        <w:rPr>
          <w:sz w:val="24"/>
          <w:szCs w:val="24"/>
        </w:rPr>
      </w:pPr>
      <w:r w:rsidRPr="00407AAD">
        <w:rPr>
          <w:sz w:val="24"/>
          <w:szCs w:val="24"/>
        </w:rPr>
        <w:t>Girls and self esteem/body image</w:t>
      </w:r>
    </w:p>
    <w:p w:rsidR="00822D01" w:rsidRPr="00407AAD" w:rsidRDefault="00822D01" w:rsidP="00954C39">
      <w:pPr>
        <w:spacing w:after="0" w:line="240" w:lineRule="auto"/>
        <w:ind w:firstLine="720"/>
        <w:rPr>
          <w:sz w:val="24"/>
          <w:szCs w:val="24"/>
        </w:rPr>
      </w:pPr>
      <w:r w:rsidRPr="00407AAD">
        <w:rPr>
          <w:sz w:val="24"/>
          <w:szCs w:val="24"/>
        </w:rPr>
        <w:t>Pregnancy, parenting and school completion</w:t>
      </w:r>
    </w:p>
    <w:p w:rsidR="00822D01" w:rsidRPr="00407AAD" w:rsidRDefault="00822D01" w:rsidP="00954C39">
      <w:pPr>
        <w:spacing w:after="0" w:line="240" w:lineRule="auto"/>
        <w:ind w:left="720"/>
        <w:rPr>
          <w:sz w:val="24"/>
          <w:szCs w:val="24"/>
        </w:rPr>
      </w:pPr>
      <w:r w:rsidRPr="00407AAD">
        <w:rPr>
          <w:sz w:val="24"/>
          <w:szCs w:val="24"/>
        </w:rPr>
        <w:t>Bullying, harassment and violence</w:t>
      </w:r>
    </w:p>
    <w:p w:rsidR="00822D01" w:rsidRPr="00407AAD" w:rsidRDefault="00822D01" w:rsidP="00954C39">
      <w:pPr>
        <w:spacing w:after="0" w:line="240" w:lineRule="auto"/>
        <w:ind w:firstLine="720"/>
        <w:rPr>
          <w:sz w:val="24"/>
          <w:szCs w:val="24"/>
        </w:rPr>
      </w:pPr>
      <w:r w:rsidRPr="00407AAD">
        <w:rPr>
          <w:sz w:val="24"/>
          <w:szCs w:val="24"/>
        </w:rPr>
        <w:t xml:space="preserve">Relationships and sexuality </w:t>
      </w:r>
    </w:p>
    <w:p w:rsidR="00AB0266" w:rsidRPr="00407AAD" w:rsidRDefault="00AB0266" w:rsidP="00954C39">
      <w:pPr>
        <w:spacing w:after="0" w:line="240" w:lineRule="auto"/>
        <w:ind w:firstLine="720"/>
        <w:rPr>
          <w:sz w:val="24"/>
          <w:szCs w:val="24"/>
        </w:rPr>
      </w:pPr>
      <w:r w:rsidRPr="00407AAD">
        <w:rPr>
          <w:sz w:val="24"/>
          <w:szCs w:val="24"/>
        </w:rPr>
        <w:t>Teaching boys</w:t>
      </w:r>
    </w:p>
    <w:p w:rsidR="00407AAD" w:rsidRPr="00407AAD" w:rsidRDefault="00173C4D" w:rsidP="00954C39">
      <w:pPr>
        <w:spacing w:after="0" w:line="240" w:lineRule="auto"/>
        <w:ind w:firstLine="720"/>
        <w:rPr>
          <w:sz w:val="24"/>
          <w:szCs w:val="24"/>
        </w:rPr>
      </w:pPr>
      <w:r w:rsidRPr="00407AAD">
        <w:rPr>
          <w:sz w:val="24"/>
          <w:szCs w:val="24"/>
        </w:rPr>
        <w:t>Other :</w:t>
      </w:r>
      <w:r w:rsidR="00AB0266" w:rsidRPr="00407AAD">
        <w:rPr>
          <w:sz w:val="24"/>
          <w:szCs w:val="24"/>
        </w:rPr>
        <w:t xml:space="preserve">                                                         </w:t>
      </w:r>
    </w:p>
    <w:p w:rsidR="006633B4" w:rsidRPr="00407AAD" w:rsidRDefault="00FB2382" w:rsidP="00954C39">
      <w:pPr>
        <w:spacing w:after="120" w:line="240" w:lineRule="auto"/>
        <w:rPr>
          <w:sz w:val="24"/>
          <w:szCs w:val="24"/>
        </w:rPr>
      </w:pPr>
      <w:r w:rsidRPr="00407AAD">
        <w:rPr>
          <w:sz w:val="24"/>
          <w:szCs w:val="24"/>
        </w:rPr>
        <w:t>Email</w:t>
      </w:r>
      <w:r w:rsidR="006633B4" w:rsidRPr="00407AAD">
        <w:rPr>
          <w:sz w:val="24"/>
          <w:szCs w:val="24"/>
        </w:rPr>
        <w:t>:</w:t>
      </w:r>
    </w:p>
    <w:p w:rsidR="00407AAD" w:rsidRPr="00407AAD" w:rsidRDefault="00407AAD" w:rsidP="00954C39">
      <w:pPr>
        <w:spacing w:after="120" w:line="240" w:lineRule="auto"/>
        <w:rPr>
          <w:sz w:val="24"/>
          <w:szCs w:val="24"/>
        </w:rPr>
      </w:pPr>
      <w:r w:rsidRPr="00407AAD">
        <w:rPr>
          <w:sz w:val="24"/>
          <w:szCs w:val="24"/>
        </w:rPr>
        <w:t xml:space="preserve">Phone: </w:t>
      </w:r>
    </w:p>
    <w:p w:rsidR="0004650A" w:rsidRPr="00407AAD" w:rsidRDefault="006633B4" w:rsidP="00954C39">
      <w:pPr>
        <w:spacing w:after="120" w:line="240" w:lineRule="auto"/>
        <w:rPr>
          <w:sz w:val="24"/>
          <w:szCs w:val="24"/>
        </w:rPr>
      </w:pPr>
      <w:r w:rsidRPr="00407AAD">
        <w:rPr>
          <w:sz w:val="24"/>
          <w:szCs w:val="24"/>
        </w:rPr>
        <w:t>Website</w:t>
      </w:r>
      <w:r w:rsidR="0004650A" w:rsidRPr="00407AAD">
        <w:rPr>
          <w:sz w:val="24"/>
          <w:szCs w:val="24"/>
        </w:rPr>
        <w:t>/other links</w:t>
      </w:r>
      <w:r w:rsidRPr="00407AAD">
        <w:rPr>
          <w:sz w:val="24"/>
          <w:szCs w:val="24"/>
        </w:rPr>
        <w:t>:</w:t>
      </w:r>
    </w:p>
    <w:p w:rsidR="00683879" w:rsidRPr="000D7E2F" w:rsidRDefault="0004650A" w:rsidP="00954C39">
      <w:pPr>
        <w:spacing w:after="120" w:line="240" w:lineRule="auto"/>
        <w:rPr>
          <w:b/>
          <w:sz w:val="24"/>
          <w:szCs w:val="24"/>
        </w:rPr>
      </w:pPr>
      <w:r w:rsidRPr="00407AAD">
        <w:rPr>
          <w:b/>
          <w:sz w:val="24"/>
          <w:szCs w:val="24"/>
        </w:rPr>
        <w:t xml:space="preserve">Please attach your JPG image </w:t>
      </w:r>
    </w:p>
    <w:p w:rsidR="00407AAD" w:rsidRPr="00407AAD" w:rsidRDefault="00407AAD" w:rsidP="00954C39">
      <w:pPr>
        <w:spacing w:after="120" w:line="240" w:lineRule="auto"/>
        <w:rPr>
          <w:sz w:val="24"/>
          <w:szCs w:val="24"/>
        </w:rPr>
      </w:pPr>
      <w:r>
        <w:rPr>
          <w:sz w:val="24"/>
          <w:szCs w:val="24"/>
        </w:rPr>
        <w:t>Applications or enquiries to</w:t>
      </w:r>
      <w:r w:rsidRPr="00407AAD">
        <w:rPr>
          <w:sz w:val="24"/>
          <w:szCs w:val="24"/>
        </w:rPr>
        <w:t>:</w:t>
      </w:r>
    </w:p>
    <w:p w:rsidR="00407AAD" w:rsidRDefault="00407AAD" w:rsidP="00954C39">
      <w:pPr>
        <w:spacing w:after="0" w:line="240" w:lineRule="auto"/>
        <w:rPr>
          <w:sz w:val="24"/>
          <w:szCs w:val="24"/>
        </w:rPr>
      </w:pPr>
      <w:r w:rsidRPr="00407AAD">
        <w:rPr>
          <w:sz w:val="24"/>
          <w:szCs w:val="24"/>
        </w:rPr>
        <w:t>Maria Delaney</w:t>
      </w:r>
    </w:p>
    <w:p w:rsidR="00736486" w:rsidRPr="00407AAD" w:rsidRDefault="00736486" w:rsidP="00954C39">
      <w:pPr>
        <w:spacing w:after="0" w:line="240" w:lineRule="auto"/>
        <w:rPr>
          <w:sz w:val="24"/>
          <w:szCs w:val="24"/>
        </w:rPr>
      </w:pPr>
      <w:r>
        <w:rPr>
          <w:sz w:val="24"/>
          <w:szCs w:val="24"/>
        </w:rPr>
        <w:t>Publications and Communications Officer</w:t>
      </w:r>
    </w:p>
    <w:p w:rsidR="00407AAD" w:rsidRPr="00407AAD" w:rsidRDefault="00407AAD" w:rsidP="00954C39">
      <w:pPr>
        <w:spacing w:after="0" w:line="240" w:lineRule="auto"/>
        <w:rPr>
          <w:sz w:val="24"/>
          <w:szCs w:val="24"/>
        </w:rPr>
      </w:pPr>
      <w:r w:rsidRPr="00407AAD">
        <w:rPr>
          <w:sz w:val="24"/>
          <w:szCs w:val="24"/>
        </w:rPr>
        <w:t>Association of Women Educators</w:t>
      </w:r>
      <w:r w:rsidR="00736486">
        <w:rPr>
          <w:sz w:val="24"/>
          <w:szCs w:val="24"/>
        </w:rPr>
        <w:t xml:space="preserve"> </w:t>
      </w:r>
      <w:hyperlink r:id="rId9" w:history="1">
        <w:r w:rsidR="00736486" w:rsidRPr="00AF26ED">
          <w:rPr>
            <w:rStyle w:val="Hyperlink"/>
            <w:sz w:val="24"/>
            <w:szCs w:val="24"/>
          </w:rPr>
          <w:t>www.awe.asn.au</w:t>
        </w:r>
      </w:hyperlink>
      <w:r w:rsidR="00736486">
        <w:rPr>
          <w:sz w:val="24"/>
          <w:szCs w:val="24"/>
        </w:rPr>
        <w:t xml:space="preserve"> </w:t>
      </w:r>
    </w:p>
    <w:p w:rsidR="00407AAD" w:rsidRDefault="005A236B" w:rsidP="00954C39">
      <w:pPr>
        <w:spacing w:after="0" w:line="240" w:lineRule="auto"/>
        <w:rPr>
          <w:sz w:val="24"/>
          <w:szCs w:val="24"/>
        </w:rPr>
      </w:pPr>
      <w:r>
        <w:t xml:space="preserve">Mob: 0423193934 Email: </w:t>
      </w:r>
      <w:hyperlink r:id="rId10" w:history="1">
        <w:r w:rsidR="00407AAD" w:rsidRPr="00407AAD">
          <w:rPr>
            <w:rStyle w:val="Hyperlink"/>
            <w:sz w:val="24"/>
            <w:szCs w:val="24"/>
          </w:rPr>
          <w:t>delaneymt@gmail.com</w:t>
        </w:r>
      </w:hyperlink>
    </w:p>
    <w:sectPr w:rsidR="00407AAD" w:rsidSect="00407AAD">
      <w:pgSz w:w="11906" w:h="16838"/>
      <w:pgMar w:top="567" w:right="1440" w:bottom="68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136A40"/>
    <w:multiLevelType w:val="hybridMultilevel"/>
    <w:tmpl w:val="C1AEAA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20"/>
  <w:characterSpacingControl w:val="doNotCompress"/>
  <w:compat/>
  <w:rsids>
    <w:rsidRoot w:val="006633B4"/>
    <w:rsid w:val="0004650A"/>
    <w:rsid w:val="00086998"/>
    <w:rsid w:val="000D7E2F"/>
    <w:rsid w:val="00173C4D"/>
    <w:rsid w:val="001F14EC"/>
    <w:rsid w:val="0027127A"/>
    <w:rsid w:val="003C0F6B"/>
    <w:rsid w:val="003C55A6"/>
    <w:rsid w:val="00407AAD"/>
    <w:rsid w:val="00471566"/>
    <w:rsid w:val="005776AB"/>
    <w:rsid w:val="005A236B"/>
    <w:rsid w:val="005E6255"/>
    <w:rsid w:val="00600D22"/>
    <w:rsid w:val="006633B4"/>
    <w:rsid w:val="00671C3C"/>
    <w:rsid w:val="00676DFB"/>
    <w:rsid w:val="00683879"/>
    <w:rsid w:val="006B74C7"/>
    <w:rsid w:val="00736486"/>
    <w:rsid w:val="00805084"/>
    <w:rsid w:val="00822D01"/>
    <w:rsid w:val="00832DAF"/>
    <w:rsid w:val="008D64F7"/>
    <w:rsid w:val="0091624B"/>
    <w:rsid w:val="00954C39"/>
    <w:rsid w:val="009A0BB7"/>
    <w:rsid w:val="009A4361"/>
    <w:rsid w:val="009F63E6"/>
    <w:rsid w:val="00A12CEA"/>
    <w:rsid w:val="00AB0266"/>
    <w:rsid w:val="00AE48BD"/>
    <w:rsid w:val="00AF68B8"/>
    <w:rsid w:val="00C11CDC"/>
    <w:rsid w:val="00CB35A6"/>
    <w:rsid w:val="00DD2E04"/>
    <w:rsid w:val="00E42B20"/>
    <w:rsid w:val="00E52040"/>
    <w:rsid w:val="00E929A8"/>
    <w:rsid w:val="00F92913"/>
    <w:rsid w:val="00F95135"/>
    <w:rsid w:val="00FB238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D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B74C7"/>
    <w:rPr>
      <w:color w:val="0000FF"/>
      <w:u w:val="single"/>
    </w:rPr>
  </w:style>
  <w:style w:type="paragraph" w:customStyle="1" w:styleId="Char1">
    <w:name w:val="Char1"/>
    <w:basedOn w:val="Normal"/>
    <w:rsid w:val="006B74C7"/>
    <w:pPr>
      <w:spacing w:after="0" w:line="240" w:lineRule="auto"/>
    </w:pPr>
    <w:rPr>
      <w:rFonts w:ascii="Arial" w:eastAsia="Times New Roman" w:hAnsi="Arial" w:cs="Times New Roman"/>
      <w:szCs w:val="20"/>
    </w:rPr>
  </w:style>
  <w:style w:type="character" w:styleId="FollowedHyperlink">
    <w:name w:val="FollowedHyperlink"/>
    <w:basedOn w:val="DefaultParagraphFont"/>
    <w:uiPriority w:val="99"/>
    <w:semiHidden/>
    <w:unhideWhenUsed/>
    <w:rsid w:val="00822D01"/>
    <w:rPr>
      <w:color w:val="800080" w:themeColor="followedHyperlink"/>
      <w:u w:val="single"/>
    </w:rPr>
  </w:style>
  <w:style w:type="paragraph" w:styleId="BalloonText">
    <w:name w:val="Balloon Text"/>
    <w:basedOn w:val="Normal"/>
    <w:link w:val="BalloonTextChar"/>
    <w:uiPriority w:val="99"/>
    <w:semiHidden/>
    <w:unhideWhenUsed/>
    <w:rsid w:val="00407A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AAD"/>
    <w:rPr>
      <w:rFonts w:ascii="Tahoma" w:hAnsi="Tahoma" w:cs="Tahoma"/>
      <w:sz w:val="16"/>
      <w:szCs w:val="16"/>
    </w:rPr>
  </w:style>
  <w:style w:type="table" w:styleId="TableGrid">
    <w:name w:val="Table Grid"/>
    <w:basedOn w:val="TableNormal"/>
    <w:uiPriority w:val="59"/>
    <w:rsid w:val="00407A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0407064">
      <w:bodyDiv w:val="1"/>
      <w:marLeft w:val="0"/>
      <w:marRight w:val="0"/>
      <w:marTop w:val="0"/>
      <w:marBottom w:val="0"/>
      <w:divBdr>
        <w:top w:val="none" w:sz="0" w:space="0" w:color="auto"/>
        <w:left w:val="none" w:sz="0" w:space="0" w:color="auto"/>
        <w:bottom w:val="none" w:sz="0" w:space="0" w:color="auto"/>
        <w:right w:val="none" w:sz="0" w:space="0" w:color="auto"/>
      </w:divBdr>
      <w:divsChild>
        <w:div w:id="2058502581">
          <w:marLeft w:val="0"/>
          <w:marRight w:val="0"/>
          <w:marTop w:val="0"/>
          <w:marBottom w:val="0"/>
          <w:divBdr>
            <w:top w:val="none" w:sz="0" w:space="0" w:color="auto"/>
            <w:left w:val="none" w:sz="0" w:space="0" w:color="auto"/>
            <w:bottom w:val="none" w:sz="0" w:space="0" w:color="auto"/>
            <w:right w:val="none" w:sz="0" w:space="0" w:color="auto"/>
          </w:divBdr>
        </w:div>
        <w:div w:id="1274940678">
          <w:marLeft w:val="0"/>
          <w:marRight w:val="0"/>
          <w:marTop w:val="0"/>
          <w:marBottom w:val="0"/>
          <w:divBdr>
            <w:top w:val="none" w:sz="0" w:space="0" w:color="auto"/>
            <w:left w:val="none" w:sz="0" w:space="0" w:color="auto"/>
            <w:bottom w:val="none" w:sz="0" w:space="0" w:color="auto"/>
            <w:right w:val="none" w:sz="0" w:space="0" w:color="auto"/>
          </w:divBdr>
        </w:div>
      </w:divsChild>
    </w:div>
    <w:div w:id="1956213569">
      <w:bodyDiv w:val="1"/>
      <w:marLeft w:val="0"/>
      <w:marRight w:val="0"/>
      <w:marTop w:val="0"/>
      <w:marBottom w:val="0"/>
      <w:divBdr>
        <w:top w:val="none" w:sz="0" w:space="0" w:color="auto"/>
        <w:left w:val="none" w:sz="0" w:space="0" w:color="auto"/>
        <w:bottom w:val="none" w:sz="0" w:space="0" w:color="auto"/>
        <w:right w:val="none" w:sz="0" w:space="0" w:color="auto"/>
      </w:divBdr>
      <w:divsChild>
        <w:div w:id="749884552">
          <w:marLeft w:val="0"/>
          <w:marRight w:val="0"/>
          <w:marTop w:val="0"/>
          <w:marBottom w:val="0"/>
          <w:divBdr>
            <w:top w:val="none" w:sz="0" w:space="0" w:color="auto"/>
            <w:left w:val="none" w:sz="0" w:space="0" w:color="auto"/>
            <w:bottom w:val="none" w:sz="0" w:space="0" w:color="auto"/>
            <w:right w:val="none" w:sz="0" w:space="0" w:color="auto"/>
          </w:divBdr>
        </w:div>
        <w:div w:id="400255524">
          <w:marLeft w:val="0"/>
          <w:marRight w:val="0"/>
          <w:marTop w:val="0"/>
          <w:marBottom w:val="0"/>
          <w:divBdr>
            <w:top w:val="none" w:sz="0" w:space="0" w:color="auto"/>
            <w:left w:val="none" w:sz="0" w:space="0" w:color="auto"/>
            <w:bottom w:val="none" w:sz="0" w:space="0" w:color="auto"/>
            <w:right w:val="none" w:sz="0" w:space="0" w:color="auto"/>
          </w:divBdr>
        </w:div>
        <w:div w:id="500512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we.asn.au/drupal/content/redress" TargetMode="External"/><Relationship Id="rId3" Type="http://schemas.openxmlformats.org/officeDocument/2006/relationships/settings" Target="settings.xml"/><Relationship Id="rId7" Type="http://schemas.openxmlformats.org/officeDocument/2006/relationships/hyperlink" Target="http://www.awe.asn.au/drupal/jo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we.asn.a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delaneymt@gmail.com" TargetMode="External"/><Relationship Id="rId4" Type="http://schemas.openxmlformats.org/officeDocument/2006/relationships/webSettings" Target="webSettings.xml"/><Relationship Id="rId9" Type="http://schemas.openxmlformats.org/officeDocument/2006/relationships/hyperlink" Target="http://www.awe.asn.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dc:creator>
  <cp:lastModifiedBy>Maria</cp:lastModifiedBy>
  <cp:revision>12</cp:revision>
  <dcterms:created xsi:type="dcterms:W3CDTF">2012-12-29T09:10:00Z</dcterms:created>
  <dcterms:modified xsi:type="dcterms:W3CDTF">2013-02-19T07:01:00Z</dcterms:modified>
</cp:coreProperties>
</file>